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1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eastAsia="方正小标宋简体"/>
          <w:b/>
          <w:bCs w:val="0"/>
          <w:sz w:val="36"/>
          <w:szCs w:val="36"/>
        </w:rPr>
      </w:pPr>
      <w:bookmarkStart w:id="0" w:name="_GoBack"/>
      <w:r>
        <w:rPr>
          <w:rFonts w:eastAsia="方正小标宋简体"/>
          <w:b/>
          <w:bCs w:val="0"/>
          <w:sz w:val="36"/>
          <w:szCs w:val="36"/>
        </w:rPr>
        <w:t>成都</w:t>
      </w:r>
      <w:r>
        <w:rPr>
          <w:rFonts w:hint="eastAsia" w:eastAsia="方正小标宋简体"/>
          <w:b/>
          <w:bCs w:val="0"/>
          <w:sz w:val="36"/>
          <w:szCs w:val="36"/>
        </w:rPr>
        <w:t>东部新</w:t>
      </w:r>
      <w:r>
        <w:rPr>
          <w:rFonts w:eastAsia="方正小标宋简体"/>
          <w:b/>
          <w:bCs w:val="0"/>
          <w:sz w:val="36"/>
          <w:szCs w:val="36"/>
        </w:rPr>
        <w:t>区</w:t>
      </w:r>
      <w:r>
        <w:rPr>
          <w:rFonts w:hint="eastAsia" w:eastAsia="方正小标宋简体"/>
          <w:b/>
          <w:bCs w:val="0"/>
          <w:sz w:val="36"/>
          <w:szCs w:val="36"/>
        </w:rPr>
        <w:t>丹景街道</w:t>
      </w:r>
      <w:r>
        <w:rPr>
          <w:rFonts w:hint="eastAsia" w:eastAsia="方正小标宋简体"/>
          <w:b/>
          <w:bCs w:val="0"/>
          <w:sz w:val="36"/>
          <w:szCs w:val="36"/>
          <w:lang w:eastAsia="zh-CN"/>
        </w:rPr>
        <w:t>编外</w:t>
      </w:r>
      <w:r>
        <w:rPr>
          <w:rFonts w:eastAsia="方正小标宋简体"/>
          <w:b/>
          <w:bCs w:val="0"/>
          <w:sz w:val="36"/>
          <w:szCs w:val="36"/>
        </w:rPr>
        <w:t>人员岗位需求及任职资格表</w:t>
      </w:r>
      <w:bookmarkEnd w:id="0"/>
    </w:p>
    <w:tbl>
      <w:tblPr>
        <w:tblStyle w:val="5"/>
        <w:tblpPr w:leftFromText="180" w:rightFromText="180" w:vertAnchor="text" w:horzAnchor="page" w:tblpX="1005" w:tblpY="123"/>
        <w:tblOverlap w:val="never"/>
        <w:tblW w:w="150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00"/>
        <w:gridCol w:w="900"/>
        <w:gridCol w:w="5050"/>
        <w:gridCol w:w="6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成都东部新区丹景街道办事处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综合执法队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依法或受市和成都东部新区相关执法部门委托，统一行使区域内城市管理、生态环境、建设、国土、交通运输等领域的行政执法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.良好的沟通表达能力，较强的学习能力，较好组织协调能力，高效的执行力，良好的团队协作能力。政治坚定，思想端正，作风正派，无不良记录。2.身体健康，年龄在18周岁以上，一般不超过35周岁。3.原则上应具有大专及以上学历（退伍军人可放宽至高中）。4.服从统一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土地综合整治办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协助相关部门做好土地综合整治、集体土地拆迁安置、国有房屋拆迁的土地收购等工作。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1.熟练运用office办公软件。2.良好的沟通表达能力，较强的学习能力，较好组织协调能力，高效的执行力，良好的团队协作能力。政治坚定，思想端正，作风正派，无不良记录。3. 身体健康，年龄在18周岁以上，一般不超过35周岁。4.服从统一安排。5. 大学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科及以上学历。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党群办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负责从严治党、基层党组织建设和党风廉政建设；宣传网信、新闻出版、电影、统战、民宗、群团；人大代表和政协委员的联络、服务以及提案（建议）办理；牵头负责城乡社区发展治理工作，指导村（居）民自治。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良好的沟通表达能力，较强的学习能力，较好组织协调能力，高效的执行力，良好的团队协作能力。政治坚定，思想端正，作风正派，无不良记录。2.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身体健康，年龄在18周岁以上，一般不超过35周岁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（特别优秀者可适当放宽年龄限制）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。3.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原则上应具有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本科以上学历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。4.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服从统一安排。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</w:docVars>
  <w:rsids>
    <w:rsidRoot w:val="55034A3D"/>
    <w:rsid w:val="550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2022-12-05T06:20:00Z</dcterms:created>
  <dc:creator>Administrator</dc:creator>
  <cp:lastModifiedBy>Administrator</cp:lastModifiedBy>
  <dcterms:modified xsi:type="dcterms:W3CDTF">2022-12-05T06:21:37Z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17FEB230712F4FF0A0C045FCD2CF1059</vt:lpwstr>
  </property>
</Properties>
</file>